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 vom 18. Januar 2016</w:t>
      </w:r>
    </w:p>
    <w:p>
      <w:r>
        <w:t>FR Kantonsgericht, 2016-01-18, DE</w:t>
      </w:r>
    </w:p>
    <w:p>
      <w:r>
        <w:rPr>
          <w:b/>
        </w:rPr>
        <w:t xml:space="preserve">Quelle: </w:t>
      </w:r>
      <w:r>
        <w:t>https://mcp.opencaselaw.ch/entscheid/fr_gerichte_101 2016 2</w:t>
      </w:r>
    </w:p>
    <w:p>
      <w:r>
        <w:t>FR: FR_GERICHTE 101 2016 2 du 18 janvier 2016</w:t>
      </w:r>
    </w:p>
    <w:p>
      <w:r>
        <w:t>IT: FR_GERICHTE 101 2016 2 del 18 gennaio 2016</w:t>
      </w:r>
    </w:p>
    <w:p>
      <w:pPr>
        <w:pStyle w:val="Heading2"/>
      </w:pPr>
      <w:r>
        <w:t>Regeste</w:t>
      </w:r>
    </w:p>
    <w:p>
      <w:r>
        <w:t>Entscheid des I. Zivilappellationshofs des Kantonsgerichts | Berufung/Beschwerde gegen vorsorgliche Massnahmen (Art. 308 Abs. 1 lit. b und 319 lit. a ZPO)</w:t>
      </w:r>
    </w:p>
    <w:p>
      <w:pPr>
        <w:pStyle w:val="Heading2"/>
      </w:pPr>
      <w:r>
        <w:t>Volltext</w:t>
      </w:r>
    </w:p>
    <w:p>
      <w:r>
        <w:t>Tribunal cantonal TC Kantonsgericht KG Augustinergasse 3, Postfach 1654, 1701 Freiburg T +41 26 304 15 00, F +41 26 304 15 01 www.fr.ch/tc — Pouvoir Judiciaire PJ Gerichtsbehörden GB 101 2016 2 Urteil vom 18. Januar 2016 I. Zivilappellationshof Besetzung Präsident: Hubert Bugnon Gerichtsschreiberin: Cornelia Thalmann El Bachary Parteien A.________, Gesuchsteller und Berufungskläger gegen B.________, Gesuchsgegner und Berufungsbeklagter Gegenstand Berufung gegen superprovisorische Massnahmen Berufung vom 4. Januar 2016 gegen den Entscheid des Präsidenten des Zivilgerichts des Sensebezirks vom 23. Dezember 2015</w:t>
      </w:r>
    </w:p>
    <w:p>
      <w:r>
        <w:t>Kantonsgericht KG Seite 2 von 3 Erwägend dass der Gerichtspräsident des Sensebezirks mit Entscheid vom 23. Dezember 2015 das Gesuch des A.________ vom 21. Dezember 2015 um Erlass von superprovisorischen Massnahmen (Anweisung an den Schuldner) abwies; dass er feststellte, dass die Massnahme einschneidend, das Existenzminimum des Unterhaltspflichtigen zu beachten und deshalb Letzterem die Möglichkeit zur Stellungnahme zu gewähren sei; dass das A.________ gegen diesen Entscheid am 4. Januar 2016 Berufung erhoben hat; dass jedoch kein Rechtsmittel gegen kantonal erstinstanzliche Entscheide über (die Abweisung von) superprovisorische(n) Massnahmen offen steht (vgl. BGE 137 III 417 E. 1.3); dass vorliegende Berufung mithin offensichtlich unzulässig ist; dass der Präsident des Gerichtshofes für vorliegenden Entscheid zuständig ist (Art. 45 Abs. 1 Bst. b des Justizgesetzes vom 31. Mai 2010 [JG; FSG 130.1]); dass die Gerichtskosten pauschal auf CHF 300.- festzulegen (Art. 95 f. ZPO i.V. m. Art. 19 Abs. 1 des Justizreglements vom 30. November 2010 [JR; FSG 130.11]) und dem Berufungskläger aufzuerlegen sind (Art. 106 Abs. 1 ZPO); dass dem Berufungsbeklagten mangels Aufwand keine Parteientschädigung zuzusprechen ist; Der Hof erkennt: I. Auf die Berufung wird nicht eingetreten. II. Die Gerichtskosten von CHF 300.- werden dem A.________ auferlegt. III. Es wird keine Parteientschädigung zugesprochen. IV. Zustellung.</w:t>
      </w:r>
    </w:p>
    <w:p>
      <w:r>
        <w:t>Kantonsgericht KG Seite 3 von 3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18. Januar 2016/cth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